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723B1" w14:textId="00C0CA6B" w:rsidR="00910C96" w:rsidRPr="0052548E" w:rsidRDefault="00910C96" w:rsidP="00910C96">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#96bis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t>R1-19</w:t>
      </w:r>
      <w:r w:rsidR="00D02562" w:rsidRPr="00D02562">
        <w:rPr>
          <w:rFonts w:ascii="Arial" w:hAnsi="Arial" w:cs="Arial"/>
          <w:b/>
          <w:bCs/>
          <w:sz w:val="28"/>
        </w:rPr>
        <w:t>04953</w:t>
      </w:r>
    </w:p>
    <w:p w14:paraId="30212AD9" w14:textId="77777777" w:rsidR="00910C96" w:rsidRPr="009513AC" w:rsidRDefault="00910C96" w:rsidP="00910C96">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910C9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5F597F1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10C96">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47902C" w14:textId="50644FAB" w:rsidR="001D5835" w:rsidRPr="001D5835" w:rsidRDefault="001D5835" w:rsidP="001D5835">
      <w:pPr>
        <w:spacing w:afterLines="50" w:after="120"/>
        <w:jc w:val="both"/>
        <w:rPr>
          <w:rFonts w:eastAsia="ＭＳ 明朝"/>
          <w:sz w:val="22"/>
          <w:szCs w:val="22"/>
          <w:lang w:val="en-US"/>
        </w:rPr>
      </w:pPr>
      <w:r w:rsidRPr="001D5835">
        <w:rPr>
          <w:rFonts w:eastAsia="ＭＳ 明朝" w:hint="eastAsia"/>
          <w:sz w:val="22"/>
          <w:szCs w:val="22"/>
          <w:lang w:val="en-US"/>
        </w:rPr>
        <w:t>At the RAN</w:t>
      </w:r>
      <w:r w:rsidRPr="001D5835">
        <w:rPr>
          <w:rFonts w:eastAsia="ＭＳ 明朝"/>
          <w:sz w:val="22"/>
          <w:szCs w:val="22"/>
          <w:lang w:val="en-US"/>
        </w:rPr>
        <w:t>1</w:t>
      </w:r>
      <w:r w:rsidR="00910C96">
        <w:rPr>
          <w:rFonts w:eastAsia="ＭＳ 明朝"/>
          <w:sz w:val="22"/>
          <w:szCs w:val="22"/>
          <w:lang w:val="en-US"/>
        </w:rPr>
        <w:t>#96</w:t>
      </w:r>
      <w:r w:rsidRPr="001D5835">
        <w:rPr>
          <w:rFonts w:eastAsia="ＭＳ 明朝"/>
          <w:sz w:val="22"/>
          <w:szCs w:val="22"/>
          <w:lang w:val="en-US"/>
        </w:rPr>
        <w:t xml:space="preserve"> </w:t>
      </w:r>
      <w:r w:rsidRPr="001D5835">
        <w:rPr>
          <w:rFonts w:eastAsia="ＭＳ 明朝" w:hint="eastAsia"/>
          <w:sz w:val="22"/>
          <w:szCs w:val="22"/>
          <w:lang w:val="en-US"/>
        </w:rPr>
        <w:t xml:space="preserve">meeting, </w:t>
      </w:r>
      <w:r w:rsidRPr="001D5835">
        <w:rPr>
          <w:rFonts w:eastAsia="ＭＳ 明朝"/>
          <w:sz w:val="22"/>
          <w:szCs w:val="22"/>
          <w:lang w:val="en-US"/>
        </w:rPr>
        <w:t xml:space="preserve">the </w:t>
      </w:r>
      <w:r>
        <w:rPr>
          <w:rFonts w:eastAsia="ＭＳ 明朝" w:hint="eastAsia"/>
          <w:sz w:val="22"/>
          <w:szCs w:val="22"/>
          <w:lang w:val="en-US"/>
        </w:rPr>
        <w:t>extensions of SSBs for inter-IAB-node discovery and measurements</w:t>
      </w:r>
      <w:r>
        <w:rPr>
          <w:rFonts w:eastAsia="ＭＳ 明朝"/>
          <w:sz w:val="22"/>
          <w:szCs w:val="22"/>
          <w:lang w:val="en-US"/>
        </w:rPr>
        <w:t xml:space="preserve"> were</w:t>
      </w:r>
      <w:r w:rsidRPr="001D5835">
        <w:rPr>
          <w:rFonts w:eastAsia="ＭＳ 明朝"/>
          <w:sz w:val="22"/>
          <w:szCs w:val="22"/>
          <w:lang w:val="en-US"/>
        </w:rPr>
        <w:t xml:space="preserve"> discussed and following agreements were made</w:t>
      </w:r>
      <w:r w:rsidRPr="001D5835">
        <w:rPr>
          <w:rFonts w:eastAsia="ＭＳ 明朝" w:hint="eastAsia"/>
          <w:sz w:val="22"/>
          <w:szCs w:val="22"/>
          <w:lang w:val="en-US"/>
        </w:rPr>
        <w:t xml:space="preserve"> [1].</w:t>
      </w:r>
      <w:r w:rsidRPr="001D5835">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5F44849" w14:textId="77777777" w:rsidR="00910C96" w:rsidRPr="00910C96" w:rsidRDefault="00910C96" w:rsidP="00910C96">
            <w:pPr>
              <w:rPr>
                <w:rFonts w:ascii="Times" w:eastAsia="Batang" w:hAnsi="Times"/>
                <w:sz w:val="20"/>
                <w:highlight w:val="green"/>
                <w:lang w:eastAsia="x-none"/>
              </w:rPr>
            </w:pPr>
            <w:r w:rsidRPr="00910C96">
              <w:rPr>
                <w:rFonts w:ascii="Times" w:eastAsia="Batang" w:hAnsi="Times"/>
                <w:sz w:val="20"/>
                <w:highlight w:val="green"/>
                <w:lang w:eastAsia="x-none"/>
              </w:rPr>
              <w:t>Agreements:</w:t>
            </w:r>
          </w:p>
          <w:p w14:paraId="7785DDC0" w14:textId="77777777" w:rsidR="00910C96" w:rsidRPr="00910C96" w:rsidRDefault="00910C96" w:rsidP="00910C96">
            <w:pPr>
              <w:numPr>
                <w:ilvl w:val="0"/>
                <w:numId w:val="13"/>
              </w:numPr>
              <w:spacing w:before="60" w:after="60" w:line="288" w:lineRule="auto"/>
              <w:jc w:val="both"/>
              <w:rPr>
                <w:rFonts w:eastAsia="Malgun Gothic"/>
                <w:sz w:val="20"/>
                <w:lang w:eastAsia="ko-KR"/>
              </w:rPr>
            </w:pPr>
            <w:r w:rsidRPr="00910C96">
              <w:rPr>
                <w:rFonts w:eastAsia="Malgun Gothic"/>
                <w:sz w:val="20"/>
                <w:lang w:eastAsia="ko-KR"/>
              </w:rPr>
              <w:t xml:space="preserve">The SSBs for IAB inter-node discovery and measurements are defined with a framework using the characteristics of the Rel 15 SMTC framework with the following enhancements: </w:t>
            </w:r>
          </w:p>
          <w:p w14:paraId="659908A8" w14:textId="77777777" w:rsidR="00910C96" w:rsidRPr="00910C96" w:rsidRDefault="00910C96" w:rsidP="00910C96">
            <w:pPr>
              <w:numPr>
                <w:ilvl w:val="1"/>
                <w:numId w:val="13"/>
              </w:numPr>
              <w:spacing w:before="60" w:after="60" w:line="288" w:lineRule="auto"/>
              <w:jc w:val="both"/>
              <w:rPr>
                <w:rFonts w:eastAsia="Malgun Gothic"/>
                <w:sz w:val="20"/>
                <w:lang w:eastAsia="ko-KR"/>
              </w:rPr>
            </w:pPr>
            <w:r w:rsidRPr="00910C96">
              <w:rPr>
                <w:rFonts w:eastAsia="Malgun Gothic"/>
                <w:sz w:val="20"/>
                <w:lang w:eastAsia="ko-KR"/>
              </w:rPr>
              <w:t>The maximum number of SMTC windows that can be configured for an IAB node, referred as max( N</w:t>
            </w:r>
            <w:r w:rsidRPr="00910C96">
              <w:rPr>
                <w:rFonts w:eastAsia="Malgun Gothic"/>
                <w:sz w:val="20"/>
                <w:vertAlign w:val="subscript"/>
                <w:lang w:eastAsia="ko-KR"/>
              </w:rPr>
              <w:t>RX</w:t>
            </w:r>
            <w:r w:rsidRPr="00910C96">
              <w:rPr>
                <w:rFonts w:eastAsia="Malgun Gothic"/>
                <w:sz w:val="20"/>
                <w:lang w:eastAsia="ko-KR"/>
              </w:rPr>
              <w:t xml:space="preserve"> ), is at least 3</w:t>
            </w:r>
          </w:p>
          <w:p w14:paraId="3AEE0340" w14:textId="77777777" w:rsidR="00910C96" w:rsidRPr="00910C96" w:rsidRDefault="00910C96" w:rsidP="00910C96">
            <w:pPr>
              <w:numPr>
                <w:ilvl w:val="2"/>
                <w:numId w:val="13"/>
              </w:numPr>
              <w:spacing w:before="60" w:after="60" w:line="288" w:lineRule="auto"/>
              <w:jc w:val="both"/>
              <w:rPr>
                <w:rFonts w:eastAsia="Malgun Gothic"/>
                <w:sz w:val="20"/>
                <w:lang w:eastAsia="ko-KR"/>
              </w:rPr>
            </w:pPr>
            <w:r w:rsidRPr="00910C96">
              <w:rPr>
                <w:rFonts w:eastAsia="Malgun Gothic"/>
                <w:sz w:val="20"/>
                <w:lang w:eastAsia="ko-KR"/>
              </w:rPr>
              <w:t>FFS whether max( N</w:t>
            </w:r>
            <w:r w:rsidRPr="00910C96">
              <w:rPr>
                <w:rFonts w:eastAsia="Malgun Gothic"/>
                <w:sz w:val="20"/>
                <w:vertAlign w:val="subscript"/>
                <w:lang w:eastAsia="ko-KR"/>
              </w:rPr>
              <w:t>RX</w:t>
            </w:r>
            <w:r w:rsidRPr="00910C96">
              <w:rPr>
                <w:rFonts w:eastAsia="Malgun Gothic"/>
                <w:sz w:val="20"/>
                <w:lang w:eastAsia="ko-KR"/>
              </w:rPr>
              <w:t xml:space="preserve"> ) needs to be greater than 3</w:t>
            </w:r>
          </w:p>
          <w:p w14:paraId="57FF8F81" w14:textId="77777777" w:rsidR="00910C96" w:rsidRPr="00910C96" w:rsidRDefault="00910C96" w:rsidP="00910C96">
            <w:pPr>
              <w:numPr>
                <w:ilvl w:val="2"/>
                <w:numId w:val="13"/>
              </w:numPr>
              <w:spacing w:before="60" w:after="60" w:line="288" w:lineRule="auto"/>
              <w:jc w:val="both"/>
              <w:rPr>
                <w:rFonts w:eastAsia="Malgun Gothic"/>
                <w:sz w:val="20"/>
                <w:lang w:eastAsia="ko-KR"/>
              </w:rPr>
            </w:pPr>
            <w:r w:rsidRPr="00910C96">
              <w:rPr>
                <w:rFonts w:eastAsia="Malgun Gothic"/>
                <w:sz w:val="20"/>
                <w:lang w:eastAsia="ko-KR"/>
              </w:rPr>
              <w:t>FFS whether or not to extend existing SMTC window configuration</w:t>
            </w:r>
          </w:p>
          <w:p w14:paraId="02313F3A" w14:textId="77777777" w:rsidR="00910C96" w:rsidRPr="00910C96" w:rsidRDefault="00910C96" w:rsidP="00910C96">
            <w:pPr>
              <w:numPr>
                <w:ilvl w:val="1"/>
                <w:numId w:val="13"/>
              </w:numPr>
              <w:spacing w:before="60" w:after="60" w:line="288" w:lineRule="auto"/>
              <w:jc w:val="both"/>
              <w:rPr>
                <w:rFonts w:eastAsia="Malgun Gothic"/>
                <w:sz w:val="20"/>
                <w:lang w:eastAsia="ko-KR"/>
              </w:rPr>
            </w:pPr>
            <w:r w:rsidRPr="00910C96">
              <w:rPr>
                <w:rFonts w:eastAsia="Malgun Gothic"/>
                <w:sz w:val="20"/>
                <w:lang w:eastAsia="ko-KR"/>
              </w:rPr>
              <w:t>Each SMTC window is provided its own independent configuration (e.g. periodicity, offset, duration)</w:t>
            </w:r>
          </w:p>
          <w:p w14:paraId="3653551C" w14:textId="77777777" w:rsidR="00910C96" w:rsidRPr="00910C96" w:rsidRDefault="00910C96" w:rsidP="00910C96">
            <w:pPr>
              <w:numPr>
                <w:ilvl w:val="1"/>
                <w:numId w:val="13"/>
              </w:numPr>
              <w:spacing w:before="60" w:after="60" w:line="288" w:lineRule="auto"/>
              <w:jc w:val="both"/>
              <w:rPr>
                <w:rFonts w:eastAsia="Malgun Gothic"/>
                <w:sz w:val="20"/>
                <w:lang w:eastAsia="ko-KR"/>
              </w:rPr>
            </w:pPr>
            <w:r w:rsidRPr="00910C96">
              <w:rPr>
                <w:rFonts w:eastAsia="Malgun Gothic"/>
                <w:sz w:val="20"/>
                <w:lang w:eastAsia="ko-KR"/>
              </w:rPr>
              <w:t>Introduction of SSB transmission configurations (STC) indicating SSB transmission(s)</w:t>
            </w:r>
          </w:p>
          <w:p w14:paraId="35F4E020" w14:textId="77777777" w:rsidR="00910C96" w:rsidRPr="00910C96" w:rsidRDefault="00910C96" w:rsidP="00910C96">
            <w:pPr>
              <w:numPr>
                <w:ilvl w:val="2"/>
                <w:numId w:val="13"/>
              </w:numPr>
              <w:spacing w:before="60" w:after="60" w:line="288" w:lineRule="auto"/>
              <w:jc w:val="both"/>
              <w:rPr>
                <w:rFonts w:eastAsia="Malgun Gothic"/>
                <w:sz w:val="20"/>
                <w:lang w:eastAsia="ko-KR"/>
              </w:rPr>
            </w:pPr>
            <w:r w:rsidRPr="00910C96">
              <w:rPr>
                <w:rFonts w:eastAsia="Malgun Gothic"/>
                <w:sz w:val="20"/>
                <w:lang w:eastAsia="ko-KR"/>
              </w:rPr>
              <w:t>FFS details</w:t>
            </w:r>
          </w:p>
          <w:p w14:paraId="607EE953" w14:textId="6E722D79" w:rsidR="00910C96" w:rsidRPr="00910C96" w:rsidRDefault="00910C96" w:rsidP="00910C96">
            <w:pPr>
              <w:numPr>
                <w:ilvl w:val="1"/>
                <w:numId w:val="13"/>
              </w:numPr>
              <w:spacing w:before="60" w:after="60" w:line="288" w:lineRule="auto"/>
              <w:jc w:val="both"/>
              <w:rPr>
                <w:rFonts w:eastAsia="Malgun Gothic"/>
                <w:sz w:val="20"/>
                <w:lang w:eastAsia="ko-KR"/>
              </w:rPr>
            </w:pPr>
            <w:r w:rsidRPr="00910C96">
              <w:rPr>
                <w:rFonts w:eastAsia="Malgun Gothic"/>
                <w:sz w:val="20"/>
                <w:lang w:eastAsia="ko-KR"/>
              </w:rPr>
              <w:t>FFS how to resolve potential collision between SMTC and STC</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701EC8D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D5835">
        <w:rPr>
          <w:rFonts w:eastAsia="ＭＳ 明朝"/>
          <w:sz w:val="22"/>
          <w:szCs w:val="22"/>
          <w:lang w:val="en-US"/>
        </w:rPr>
        <w:t xml:space="preserve">details </w:t>
      </w:r>
      <w:r w:rsidR="00764120">
        <w:rPr>
          <w:rFonts w:eastAsia="ＭＳ 明朝"/>
          <w:sz w:val="22"/>
          <w:szCs w:val="22"/>
          <w:lang w:val="en-US"/>
        </w:rPr>
        <w:t xml:space="preserve">on the </w:t>
      </w:r>
      <w:r w:rsidR="00EE78BE">
        <w:rPr>
          <w:rFonts w:eastAsia="ＭＳ 明朝"/>
          <w:sz w:val="22"/>
          <w:szCs w:val="22"/>
          <w:lang w:val="en-US"/>
        </w:rPr>
        <w:t>e</w:t>
      </w:r>
      <w:r w:rsidR="00EE78BE" w:rsidRPr="00EE78BE">
        <w:rPr>
          <w:rFonts w:eastAsia="ＭＳ 明朝"/>
          <w:sz w:val="22"/>
          <w:szCs w:val="22"/>
          <w:lang w:val="en-US"/>
        </w:rPr>
        <w:t>xtensions of SSBs for inter-IAB-node discovery and measurements</w:t>
      </w:r>
      <w:r w:rsidR="001D5835">
        <w:rPr>
          <w:rFonts w:eastAsia="ＭＳ 明朝"/>
          <w:sz w:val="22"/>
          <w:szCs w:val="22"/>
          <w:lang w:val="en-US"/>
        </w:rPr>
        <w:t xml:space="preserve">, including </w:t>
      </w:r>
      <w:r w:rsidR="00910C96">
        <w:rPr>
          <w:rFonts w:eastAsia="ＭＳ 明朝"/>
          <w:sz w:val="22"/>
          <w:szCs w:val="22"/>
          <w:lang w:val="en-US"/>
        </w:rPr>
        <w:t>details on STC</w:t>
      </w:r>
      <w:r w:rsidR="001D5835">
        <w:rPr>
          <w:rFonts w:eastAsia="ＭＳ 明朝"/>
          <w:sz w:val="22"/>
          <w:szCs w:val="22"/>
          <w:lang w:val="en-US"/>
        </w:rPr>
        <w:t xml:space="preserve"> and </w:t>
      </w:r>
      <w:r w:rsidR="00910C96">
        <w:rPr>
          <w:rFonts w:eastAsia="ＭＳ 明朝"/>
          <w:sz w:val="22"/>
          <w:szCs w:val="22"/>
          <w:lang w:val="en-US"/>
        </w:rPr>
        <w:t>SMTC configured for an IAB node</w:t>
      </w:r>
      <w:r w:rsidR="001012F3" w:rsidRPr="001012F3">
        <w:rPr>
          <w:rFonts w:eastAsia="ＭＳ 明朝" w:hint="eastAsia"/>
          <w:sz w:val="22"/>
          <w:szCs w:val="22"/>
          <w:lang w:val="en-US"/>
        </w:rPr>
        <w:t xml:space="preserve">. </w:t>
      </w:r>
    </w:p>
    <w:p w14:paraId="0DDCE2F2" w14:textId="7AE157D4" w:rsidR="009517C5" w:rsidRPr="009517C5" w:rsidRDefault="00101A83" w:rsidP="00EE78B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E78BE">
        <w:rPr>
          <w:rFonts w:eastAsia="ＭＳ 明朝"/>
          <w:b/>
          <w:bCs/>
          <w:szCs w:val="24"/>
          <w:lang w:val="en-US"/>
        </w:rPr>
        <w:t>e</w:t>
      </w:r>
      <w:r w:rsidR="00EE78BE" w:rsidRPr="00EE78BE">
        <w:rPr>
          <w:rFonts w:eastAsia="ＭＳ 明朝"/>
          <w:b/>
          <w:bCs/>
          <w:szCs w:val="24"/>
          <w:lang w:val="en-US"/>
        </w:rPr>
        <w:t>xtensions of SSBs for inter-IAB-node discovery and measurements</w:t>
      </w:r>
    </w:p>
    <w:p w14:paraId="73AA4143" w14:textId="0CD92FEB" w:rsidR="00910C96" w:rsidRDefault="00910C96" w:rsidP="00910C96">
      <w:pPr>
        <w:pStyle w:val="2"/>
        <w:rPr>
          <w:sz w:val="22"/>
          <w:szCs w:val="22"/>
          <w:lang w:val="en-US"/>
        </w:rPr>
      </w:pPr>
      <w:r>
        <w:rPr>
          <w:rFonts w:hint="eastAsia"/>
          <w:sz w:val="22"/>
          <w:szCs w:val="22"/>
          <w:lang w:val="en-US"/>
        </w:rPr>
        <w:t>2.1</w:t>
      </w:r>
      <w:r>
        <w:rPr>
          <w:rFonts w:hint="eastAsia"/>
          <w:sz w:val="22"/>
          <w:szCs w:val="22"/>
          <w:lang w:val="en-US"/>
        </w:rPr>
        <w:tab/>
        <w:t>Details on SSB transmission configuration (</w:t>
      </w:r>
      <w:r>
        <w:rPr>
          <w:sz w:val="22"/>
          <w:szCs w:val="22"/>
          <w:lang w:val="en-US"/>
        </w:rPr>
        <w:t>STC</w:t>
      </w:r>
      <w:r>
        <w:rPr>
          <w:rFonts w:hint="eastAsia"/>
          <w:sz w:val="22"/>
          <w:szCs w:val="22"/>
          <w:lang w:val="en-US"/>
        </w:rPr>
        <w:t>)</w:t>
      </w:r>
    </w:p>
    <w:p w14:paraId="22B66D6C" w14:textId="66F56FA3" w:rsidR="00910C96" w:rsidRDefault="00910C96" w:rsidP="00D779B4">
      <w:pPr>
        <w:spacing w:afterLines="50" w:after="120"/>
        <w:jc w:val="both"/>
        <w:rPr>
          <w:sz w:val="22"/>
          <w:szCs w:val="22"/>
          <w:lang w:val="en-US"/>
        </w:rPr>
      </w:pPr>
      <w:r>
        <w:rPr>
          <w:rFonts w:hint="eastAsia"/>
          <w:sz w:val="22"/>
          <w:szCs w:val="22"/>
          <w:lang w:val="en-US"/>
        </w:rPr>
        <w:t xml:space="preserve">An IAB-node will transmit </w:t>
      </w:r>
      <w:r>
        <w:rPr>
          <w:sz w:val="22"/>
          <w:szCs w:val="22"/>
          <w:lang w:val="en-US"/>
        </w:rPr>
        <w:t xml:space="preserve">a set of </w:t>
      </w:r>
      <w:r>
        <w:rPr>
          <w:rFonts w:hint="eastAsia"/>
          <w:sz w:val="22"/>
          <w:szCs w:val="22"/>
          <w:lang w:val="en-US"/>
        </w:rPr>
        <w:t>SSB</w:t>
      </w:r>
      <w:r>
        <w:rPr>
          <w:sz w:val="22"/>
          <w:szCs w:val="22"/>
          <w:lang w:val="en-US"/>
        </w:rPr>
        <w:t>s</w:t>
      </w:r>
      <w:r>
        <w:rPr>
          <w:rFonts w:hint="eastAsia"/>
          <w:sz w:val="22"/>
          <w:szCs w:val="22"/>
          <w:lang w:val="en-US"/>
        </w:rPr>
        <w:t xml:space="preserve"> </w:t>
      </w:r>
      <w:r>
        <w:rPr>
          <w:sz w:val="22"/>
          <w:szCs w:val="22"/>
          <w:lang w:val="en-US"/>
        </w:rPr>
        <w:t>at least for access UEs. In addition, if the IAB node supports functionalities to be a parent node, the IAB node may transmit another set of SSBs for inter-IAB-node discovery and measurements. Assuming a half-duplex constraint at neighbor IAB nodes, SSB transmission for access UEs and SSB transmission for inter-IAB-node discovery/measurement at an IAB node need to be TDMed</w:t>
      </w:r>
      <w:r w:rsidR="00F53EF8">
        <w:rPr>
          <w:sz w:val="22"/>
          <w:szCs w:val="22"/>
          <w:lang w:val="en-US"/>
        </w:rPr>
        <w:t>, and SSB transmission for inter-IAB-node discovery/measurement across neighbor IAB nodes also needs to be TDMed as shown in Figure 1. SSB transmission for access UEs across neighbor IAB nodes would be aligned since those SSBs need to be confined within SMTC window configured for access UEs.</w:t>
      </w:r>
    </w:p>
    <w:p w14:paraId="6212AB90" w14:textId="62285E6B" w:rsidR="00910C96" w:rsidRDefault="00F53EF8" w:rsidP="00D779B4">
      <w:pPr>
        <w:spacing w:afterLines="50" w:after="120"/>
        <w:jc w:val="both"/>
        <w:rPr>
          <w:sz w:val="22"/>
          <w:szCs w:val="22"/>
          <w:lang w:val="en-US"/>
        </w:rPr>
      </w:pPr>
      <w:r>
        <w:rPr>
          <w:rFonts w:hint="eastAsia"/>
          <w:sz w:val="22"/>
          <w:szCs w:val="22"/>
          <w:lang w:val="en-US"/>
        </w:rPr>
        <w:t>The SSB transmission configuration (</w:t>
      </w:r>
      <w:r>
        <w:rPr>
          <w:sz w:val="22"/>
          <w:szCs w:val="22"/>
          <w:lang w:val="en-US"/>
        </w:rPr>
        <w:t>STC</w:t>
      </w:r>
      <w:r>
        <w:rPr>
          <w:rFonts w:hint="eastAsia"/>
          <w:sz w:val="22"/>
          <w:szCs w:val="22"/>
          <w:lang w:val="en-US"/>
        </w:rPr>
        <w:t>)</w:t>
      </w:r>
      <w:r>
        <w:rPr>
          <w:sz w:val="22"/>
          <w:szCs w:val="22"/>
          <w:lang w:val="en-US"/>
        </w:rPr>
        <w:t xml:space="preserve"> </w:t>
      </w:r>
      <w:r w:rsidR="006377B3">
        <w:rPr>
          <w:sz w:val="22"/>
          <w:szCs w:val="22"/>
          <w:lang w:val="en-US"/>
        </w:rPr>
        <w:t xml:space="preserve">at least </w:t>
      </w:r>
      <w:r>
        <w:rPr>
          <w:sz w:val="22"/>
          <w:szCs w:val="22"/>
          <w:lang w:val="en-US"/>
        </w:rPr>
        <w:t xml:space="preserve">for a set of SSBs for access UEs should be based on Rel-15 SSB transmission properties and signaling. In Rel-15, SSB transmission configuration of serving cell is indicated to UE by using several IEs such as </w:t>
      </w:r>
      <w:r w:rsidRPr="00F53EF8">
        <w:rPr>
          <w:i/>
          <w:sz w:val="22"/>
          <w:szCs w:val="22"/>
          <w:lang w:val="en-US"/>
        </w:rPr>
        <w:t>ssb-periodicityServingCell</w:t>
      </w:r>
      <w:r>
        <w:rPr>
          <w:sz w:val="22"/>
          <w:szCs w:val="22"/>
          <w:lang w:val="en-US"/>
        </w:rPr>
        <w:t>,</w:t>
      </w:r>
      <w:r w:rsidRPr="00F53EF8">
        <w:rPr>
          <w:sz w:val="22"/>
          <w:szCs w:val="22"/>
          <w:lang w:val="en-US"/>
        </w:rPr>
        <w:t xml:space="preserve"> </w:t>
      </w:r>
      <w:r w:rsidRPr="00F53EF8">
        <w:rPr>
          <w:i/>
          <w:sz w:val="22"/>
          <w:szCs w:val="22"/>
          <w:lang w:val="en-US"/>
        </w:rPr>
        <w:t>ssb-PositionsInBurst</w:t>
      </w:r>
      <w:r>
        <w:rPr>
          <w:sz w:val="22"/>
          <w:szCs w:val="22"/>
          <w:lang w:val="en-US"/>
        </w:rPr>
        <w:t xml:space="preserve"> and </w:t>
      </w:r>
      <w:r w:rsidRPr="00F53EF8">
        <w:rPr>
          <w:i/>
          <w:sz w:val="22"/>
          <w:szCs w:val="22"/>
          <w:lang w:val="en-US"/>
        </w:rPr>
        <w:t>absoluteFrequencySSB</w:t>
      </w:r>
      <w:r w:rsidR="00964134">
        <w:rPr>
          <w:i/>
          <w:sz w:val="22"/>
          <w:szCs w:val="22"/>
          <w:lang w:val="en-US"/>
        </w:rPr>
        <w:t xml:space="preserve"> </w:t>
      </w:r>
      <w:r w:rsidR="00964134" w:rsidRPr="00964134">
        <w:rPr>
          <w:sz w:val="22"/>
          <w:szCs w:val="22"/>
          <w:lang w:val="en-US"/>
        </w:rPr>
        <w:t>[2]</w:t>
      </w:r>
      <w:r>
        <w:rPr>
          <w:sz w:val="22"/>
          <w:szCs w:val="22"/>
          <w:lang w:val="en-US"/>
        </w:rPr>
        <w:t>. SSB SCS and SSB timing i.e., half-frame in which SSB is transmitted, are also necessary as part of STC</w:t>
      </w:r>
      <w:r w:rsidR="006377B3">
        <w:rPr>
          <w:sz w:val="22"/>
          <w:szCs w:val="22"/>
          <w:lang w:val="en-US"/>
        </w:rPr>
        <w:t xml:space="preserve"> so that an IAB node can determine exact configuration of periodic SSB transmission.</w:t>
      </w:r>
    </w:p>
    <w:p w14:paraId="4BCFD402" w14:textId="0E41FD0A" w:rsidR="006377B3" w:rsidRDefault="006377B3" w:rsidP="00D779B4">
      <w:pPr>
        <w:spacing w:afterLines="50" w:after="120"/>
        <w:jc w:val="both"/>
        <w:rPr>
          <w:sz w:val="22"/>
          <w:szCs w:val="22"/>
          <w:lang w:val="en-US"/>
        </w:rPr>
      </w:pPr>
      <w:r>
        <w:rPr>
          <w:sz w:val="22"/>
          <w:szCs w:val="22"/>
          <w:lang w:val="en-US"/>
        </w:rPr>
        <w:t xml:space="preserve">For a set of SSBs for inter-IAB-node discovery/measurement, it is beneficial to reuse above properties and signaling in order to minimize specification/implementation impacts. In addition, as shown in Figure 1, a set of </w:t>
      </w:r>
      <w:r>
        <w:rPr>
          <w:sz w:val="22"/>
          <w:szCs w:val="22"/>
          <w:lang w:val="en-US"/>
        </w:rPr>
        <w:lastRenderedPageBreak/>
        <w:t xml:space="preserve">SSBs for access UEs and another set of SSBs for inter-IAB-node discovery/measurement would not be confined within a single periodic SSB transmission configuration at least in some case. </w:t>
      </w:r>
      <w:r w:rsidR="008C1573">
        <w:rPr>
          <w:sz w:val="22"/>
          <w:szCs w:val="22"/>
          <w:lang w:val="en-US"/>
        </w:rPr>
        <w:t xml:space="preserve">SSB frequency location, SCS and actually transmitted SSB indices could be different between those of SSBs for access UE measurement and those of SSBs for inter-node measurement. </w:t>
      </w:r>
      <w:r>
        <w:rPr>
          <w:sz w:val="22"/>
          <w:szCs w:val="22"/>
          <w:lang w:val="en-US"/>
        </w:rPr>
        <w:t>Therefore, we propose that an IAB node can be configured with multiple STCs and each STC contains periodicity</w:t>
      </w:r>
      <w:r w:rsidR="00187576">
        <w:rPr>
          <w:sz w:val="22"/>
          <w:szCs w:val="22"/>
          <w:lang w:val="en-US"/>
        </w:rPr>
        <w:t>, half-frame offset, SSB indices to be transmitted, SSB SCS and SSB frequency location information individually. For IAB node which does not support functionalities to be a parent node, single STC is sufficient for SSB transmission for access UEs. For IAB node supporting functionalities to be a parent node, two STCs can be configured.</w:t>
      </w:r>
    </w:p>
    <w:p w14:paraId="2E7738A4" w14:textId="77777777" w:rsidR="00187576" w:rsidRPr="000B2F07" w:rsidRDefault="00187576" w:rsidP="0018757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Pr="000B2F07">
        <w:rPr>
          <w:rFonts w:eastAsia="游明朝"/>
          <w:b/>
          <w:sz w:val="22"/>
          <w:szCs w:val="22"/>
        </w:rPr>
        <w:t>An IAB-node DU is configured with at le</w:t>
      </w:r>
      <w:r>
        <w:rPr>
          <w:rFonts w:eastAsia="游明朝"/>
          <w:b/>
          <w:sz w:val="22"/>
          <w:szCs w:val="22"/>
        </w:rPr>
        <w:t>ast one SSB transmission configuration for access UE’s measurement</w:t>
      </w:r>
      <w:r w:rsidRPr="000B2F07">
        <w:rPr>
          <w:rFonts w:eastAsia="游明朝"/>
          <w:b/>
          <w:sz w:val="22"/>
          <w:szCs w:val="22"/>
        </w:rPr>
        <w:t xml:space="preserve">, and can be configured with </w:t>
      </w:r>
      <w:r>
        <w:rPr>
          <w:rFonts w:eastAsia="游明朝"/>
          <w:b/>
          <w:sz w:val="22"/>
          <w:szCs w:val="22"/>
        </w:rPr>
        <w:t>another SSB transmission configuration for inter-IAB-node measurement</w:t>
      </w:r>
      <w:r w:rsidRPr="000B2F07">
        <w:rPr>
          <w:rFonts w:eastAsia="游明朝"/>
          <w:b/>
          <w:sz w:val="22"/>
          <w:szCs w:val="22"/>
        </w:rPr>
        <w:t>.</w:t>
      </w:r>
    </w:p>
    <w:p w14:paraId="2EC4BB4E" w14:textId="4501E2D6" w:rsidR="00187576" w:rsidRDefault="00187576" w:rsidP="00187576">
      <w:pPr>
        <w:pStyle w:val="afc"/>
        <w:numPr>
          <w:ilvl w:val="0"/>
          <w:numId w:val="11"/>
        </w:numPr>
        <w:spacing w:afterLines="50" w:after="120"/>
        <w:ind w:leftChars="0"/>
        <w:jc w:val="both"/>
        <w:rPr>
          <w:rFonts w:eastAsia="游明朝"/>
          <w:b/>
          <w:sz w:val="22"/>
          <w:szCs w:val="22"/>
        </w:rPr>
      </w:pPr>
      <w:r>
        <w:rPr>
          <w:rFonts w:eastAsia="游明朝"/>
          <w:b/>
          <w:sz w:val="22"/>
          <w:szCs w:val="22"/>
        </w:rPr>
        <w:t>Each SSB transmission configuration contains following information.</w:t>
      </w:r>
    </w:p>
    <w:p w14:paraId="4C525D00" w14:textId="1E6DBA7A" w:rsidR="00187576" w:rsidRPr="009E7F86" w:rsidRDefault="00187576" w:rsidP="0018757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frequency</w:t>
      </w:r>
      <w:r>
        <w:rPr>
          <w:rFonts w:eastAsia="游明朝"/>
          <w:b/>
          <w:sz w:val="22"/>
          <w:szCs w:val="22"/>
        </w:rPr>
        <w:t xml:space="preserve"> location</w:t>
      </w:r>
    </w:p>
    <w:p w14:paraId="0EC6B5A6" w14:textId="58C32A83" w:rsidR="00187576" w:rsidRDefault="00187576" w:rsidP="00187576">
      <w:pPr>
        <w:pStyle w:val="afc"/>
        <w:numPr>
          <w:ilvl w:val="1"/>
          <w:numId w:val="11"/>
        </w:numPr>
        <w:spacing w:afterLines="50" w:after="120"/>
        <w:ind w:leftChars="0"/>
        <w:jc w:val="both"/>
        <w:rPr>
          <w:rFonts w:eastAsia="游明朝"/>
          <w:b/>
          <w:sz w:val="22"/>
          <w:szCs w:val="22"/>
        </w:rPr>
      </w:pPr>
      <w:r>
        <w:rPr>
          <w:rFonts w:eastAsia="游明朝"/>
          <w:b/>
          <w:sz w:val="22"/>
          <w:szCs w:val="22"/>
        </w:rPr>
        <w:t>SSB transmission periodicity</w:t>
      </w:r>
    </w:p>
    <w:p w14:paraId="78336350" w14:textId="77777777" w:rsidR="00187576" w:rsidRDefault="00187576" w:rsidP="00187576">
      <w:pPr>
        <w:pStyle w:val="afc"/>
        <w:numPr>
          <w:ilvl w:val="2"/>
          <w:numId w:val="11"/>
        </w:numPr>
        <w:spacing w:afterLines="50" w:after="120"/>
        <w:ind w:leftChars="0"/>
        <w:jc w:val="both"/>
        <w:rPr>
          <w:rFonts w:eastAsia="游明朝"/>
          <w:b/>
          <w:sz w:val="22"/>
          <w:szCs w:val="22"/>
        </w:rPr>
      </w:pPr>
      <w:r>
        <w:rPr>
          <w:rFonts w:eastAsia="游明朝"/>
          <w:b/>
          <w:sz w:val="22"/>
          <w:szCs w:val="22"/>
        </w:rPr>
        <w:t>In SSB transmission configuration for inter-IAB-node measurement, potentially candidate periodicity value(s) longer than 160ms may be included</w:t>
      </w:r>
    </w:p>
    <w:p w14:paraId="16B15EB7" w14:textId="15EF7762" w:rsidR="00187576" w:rsidRDefault="00187576" w:rsidP="00187576">
      <w:pPr>
        <w:pStyle w:val="afc"/>
        <w:numPr>
          <w:ilvl w:val="1"/>
          <w:numId w:val="11"/>
        </w:numPr>
        <w:spacing w:afterLines="50" w:after="120"/>
        <w:ind w:leftChars="0"/>
        <w:jc w:val="both"/>
        <w:rPr>
          <w:rFonts w:eastAsia="游明朝"/>
          <w:b/>
          <w:sz w:val="22"/>
          <w:szCs w:val="22"/>
        </w:rPr>
      </w:pPr>
      <w:r>
        <w:rPr>
          <w:rFonts w:eastAsia="游明朝" w:hint="eastAsia"/>
          <w:b/>
          <w:sz w:val="22"/>
          <w:szCs w:val="22"/>
        </w:rPr>
        <w:t>SSB transmission timing such as half-frame offset</w:t>
      </w:r>
    </w:p>
    <w:p w14:paraId="6675F53D" w14:textId="32237E4F" w:rsidR="00187576" w:rsidRDefault="00187576" w:rsidP="00187576">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indices to be transmitted</w:t>
      </w:r>
    </w:p>
    <w:p w14:paraId="5EA033DF" w14:textId="7A3C0D88" w:rsidR="00187576" w:rsidRDefault="00187576" w:rsidP="00187576">
      <w:pPr>
        <w:pStyle w:val="afc"/>
        <w:numPr>
          <w:ilvl w:val="1"/>
          <w:numId w:val="11"/>
        </w:numPr>
        <w:spacing w:afterLines="50" w:after="120"/>
        <w:ind w:leftChars="0"/>
        <w:jc w:val="both"/>
        <w:rPr>
          <w:rFonts w:eastAsia="游明朝"/>
          <w:b/>
          <w:sz w:val="22"/>
          <w:szCs w:val="22"/>
        </w:rPr>
      </w:pPr>
      <w:r>
        <w:rPr>
          <w:rFonts w:eastAsia="游明朝"/>
          <w:b/>
          <w:sz w:val="22"/>
          <w:szCs w:val="22"/>
        </w:rPr>
        <w:t>SSB SCS</w:t>
      </w:r>
    </w:p>
    <w:p w14:paraId="6CE01AFB" w14:textId="77777777" w:rsidR="00A95836" w:rsidRPr="00A95836" w:rsidRDefault="00A95836" w:rsidP="00A95836">
      <w:pPr>
        <w:spacing w:afterLines="50" w:after="120"/>
        <w:jc w:val="both"/>
        <w:rPr>
          <w:rFonts w:eastAsia="游明朝"/>
          <w:b/>
          <w:sz w:val="22"/>
          <w:szCs w:val="22"/>
        </w:rPr>
      </w:pPr>
    </w:p>
    <w:p w14:paraId="626C26E5" w14:textId="77777777" w:rsidR="00A95836" w:rsidRDefault="00A95836" w:rsidP="00A95836">
      <w:pPr>
        <w:spacing w:afterLines="50" w:after="120"/>
        <w:rPr>
          <w:sz w:val="22"/>
          <w:szCs w:val="22"/>
          <w:lang w:val="en-US"/>
        </w:rPr>
      </w:pPr>
      <w:r>
        <w:rPr>
          <w:noProof/>
          <w:sz w:val="22"/>
          <w:szCs w:val="22"/>
          <w:lang w:val="en-US"/>
        </w:rPr>
        <w:drawing>
          <wp:inline distT="0" distB="0" distL="0" distR="0" wp14:anchorId="74E9554F" wp14:editId="367AA28C">
            <wp:extent cx="6332220" cy="30734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073400"/>
                    </a:xfrm>
                    <a:prstGeom prst="rect">
                      <a:avLst/>
                    </a:prstGeom>
                  </pic:spPr>
                </pic:pic>
              </a:graphicData>
            </a:graphic>
          </wp:inline>
        </w:drawing>
      </w:r>
    </w:p>
    <w:p w14:paraId="6A1CFB80" w14:textId="77777777" w:rsidR="00A95836" w:rsidRPr="00361C29" w:rsidRDefault="00A95836" w:rsidP="00A95836">
      <w:pPr>
        <w:spacing w:afterLines="50" w:after="120"/>
        <w:jc w:val="center"/>
        <w:rPr>
          <w:sz w:val="22"/>
          <w:szCs w:val="22"/>
          <w:lang w:val="en-US"/>
        </w:rPr>
      </w:pPr>
      <w:r>
        <w:rPr>
          <w:rFonts w:hint="eastAsia"/>
          <w:sz w:val="22"/>
          <w:szCs w:val="22"/>
          <w:lang w:val="en-US"/>
        </w:rPr>
        <w:t xml:space="preserve">Figure 1: Examples of SSB transmission </w:t>
      </w:r>
      <w:r>
        <w:rPr>
          <w:sz w:val="22"/>
          <w:szCs w:val="22"/>
          <w:lang w:val="en-US"/>
        </w:rPr>
        <w:t xml:space="preserve">timing </w:t>
      </w:r>
      <w:r>
        <w:rPr>
          <w:rFonts w:hint="eastAsia"/>
          <w:sz w:val="22"/>
          <w:szCs w:val="22"/>
          <w:lang w:val="en-US"/>
        </w:rPr>
        <w:t>configuration</w:t>
      </w:r>
      <w:r>
        <w:rPr>
          <w:sz w:val="22"/>
          <w:szCs w:val="22"/>
          <w:lang w:val="en-US"/>
        </w:rPr>
        <w:t>s across IAB nodes</w:t>
      </w:r>
    </w:p>
    <w:p w14:paraId="1459D1E8" w14:textId="79B5868E" w:rsidR="00187576" w:rsidRPr="00A95836" w:rsidRDefault="00187576" w:rsidP="00187576">
      <w:pPr>
        <w:spacing w:afterLines="50" w:after="120"/>
        <w:jc w:val="both"/>
        <w:rPr>
          <w:rFonts w:eastAsia="游明朝"/>
          <w:b/>
          <w:sz w:val="22"/>
          <w:szCs w:val="22"/>
          <w:lang w:val="en-US"/>
        </w:rPr>
      </w:pPr>
    </w:p>
    <w:p w14:paraId="1D0A35F5" w14:textId="19C3A7D1" w:rsidR="00187576" w:rsidRDefault="00187576" w:rsidP="000D6B63">
      <w:pPr>
        <w:spacing w:afterLines="50" w:after="120"/>
        <w:jc w:val="both"/>
        <w:rPr>
          <w:sz w:val="22"/>
          <w:szCs w:val="22"/>
          <w:lang w:val="en-US"/>
        </w:rPr>
      </w:pPr>
      <w:r>
        <w:rPr>
          <w:rFonts w:hint="eastAsia"/>
          <w:sz w:val="22"/>
          <w:szCs w:val="22"/>
          <w:lang w:val="en-US"/>
        </w:rPr>
        <w:t xml:space="preserve">SSB transmission configuration </w:t>
      </w:r>
      <w:r>
        <w:rPr>
          <w:sz w:val="22"/>
          <w:szCs w:val="22"/>
          <w:lang w:val="en-US"/>
        </w:rPr>
        <w:t xml:space="preserve">would be determined at CU so that SSB transmission configuration of each IAB-node is well coordinated. If all IAB-node has to support every possible SSB transmission configuration, </w:t>
      </w:r>
      <w:r w:rsidR="00A95836">
        <w:rPr>
          <w:sz w:val="22"/>
          <w:szCs w:val="22"/>
          <w:lang w:val="en-US"/>
        </w:rPr>
        <w:t>CU does not need to consider capabilities of each IAB-node regarding SSB transmission. Otherwise, CU needs to know capabilities of each IAB-node regarding SSB transmission to determine appropriate SSB transmission configuration and coordination. For example, maximum number of SSBs IAB node can transmit within a half frame may be dependent on IAB-node implementation, and hence capability reporting from IAB-node to CU on maximum number of SSBs IAB node can transmit within a half frame can be considered.</w:t>
      </w:r>
    </w:p>
    <w:p w14:paraId="24AD415F" w14:textId="7F725FB1" w:rsidR="00A95836" w:rsidRDefault="00A95836" w:rsidP="00A95836">
      <w:pPr>
        <w:spacing w:afterLines="50" w:after="120"/>
        <w:jc w:val="both"/>
        <w:rPr>
          <w:rFonts w:eastAsia="游明朝"/>
          <w:b/>
          <w:sz w:val="22"/>
          <w:szCs w:val="22"/>
        </w:rPr>
      </w:pPr>
      <w:r w:rsidRPr="00F651EE">
        <w:rPr>
          <w:rFonts w:eastAsia="游明朝"/>
          <w:b/>
          <w:sz w:val="22"/>
          <w:szCs w:val="22"/>
          <w:u w:val="single"/>
        </w:rPr>
        <w:lastRenderedPageBreak/>
        <w:t>Proposal</w:t>
      </w:r>
      <w:r>
        <w:rPr>
          <w:rFonts w:eastAsia="游明朝" w:hint="eastAsia"/>
          <w:b/>
          <w:sz w:val="22"/>
          <w:szCs w:val="22"/>
          <w:u w:val="single"/>
        </w:rPr>
        <w:t xml:space="preserve"> </w:t>
      </w:r>
      <w:r>
        <w:rPr>
          <w:rFonts w:eastAsia="游明朝"/>
          <w:b/>
          <w:sz w:val="22"/>
          <w:szCs w:val="22"/>
          <w:u w:val="single"/>
        </w:rPr>
        <w:t>2</w:t>
      </w:r>
      <w:r w:rsidRPr="00F651EE">
        <w:rPr>
          <w:rFonts w:eastAsia="游明朝" w:hint="eastAsia"/>
          <w:b/>
          <w:sz w:val="22"/>
          <w:szCs w:val="22"/>
        </w:rPr>
        <w:t xml:space="preserve">: </w:t>
      </w:r>
      <w:r>
        <w:rPr>
          <w:rFonts w:eastAsia="游明朝"/>
          <w:b/>
          <w:sz w:val="22"/>
          <w:szCs w:val="22"/>
        </w:rPr>
        <w:t>An IAB node reports capability regarding the maximum number of SSB transmissions (i.e., maximum number of beams for SSB transmission).</w:t>
      </w:r>
    </w:p>
    <w:p w14:paraId="00F60271" w14:textId="0A06BC47" w:rsidR="006377B3" w:rsidRPr="00A95836" w:rsidRDefault="006377B3" w:rsidP="00C517C8">
      <w:pPr>
        <w:spacing w:afterLines="50" w:after="120"/>
        <w:rPr>
          <w:sz w:val="22"/>
          <w:szCs w:val="22"/>
        </w:rPr>
      </w:pPr>
    </w:p>
    <w:p w14:paraId="3F719C73" w14:textId="7AB32B99" w:rsidR="006377B3" w:rsidRDefault="006377B3" w:rsidP="00C517C8">
      <w:pPr>
        <w:spacing w:afterLines="50" w:after="120"/>
        <w:rPr>
          <w:sz w:val="22"/>
          <w:szCs w:val="22"/>
          <w:lang w:val="en-US"/>
        </w:rPr>
      </w:pPr>
    </w:p>
    <w:p w14:paraId="29653F21" w14:textId="6DA756FA" w:rsidR="001576E9" w:rsidRDefault="001576E9" w:rsidP="001576E9">
      <w:pPr>
        <w:pStyle w:val="2"/>
        <w:rPr>
          <w:sz w:val="22"/>
          <w:szCs w:val="22"/>
          <w:lang w:val="en-US"/>
        </w:rPr>
      </w:pPr>
      <w:r>
        <w:rPr>
          <w:rFonts w:hint="eastAsia"/>
          <w:sz w:val="22"/>
          <w:szCs w:val="22"/>
          <w:lang w:val="en-US"/>
        </w:rPr>
        <w:t>2.2</w:t>
      </w:r>
      <w:r>
        <w:rPr>
          <w:rFonts w:hint="eastAsia"/>
          <w:sz w:val="22"/>
          <w:szCs w:val="22"/>
          <w:lang w:val="en-US"/>
        </w:rPr>
        <w:tab/>
        <w:t xml:space="preserve">Details on </w:t>
      </w:r>
      <w:r>
        <w:rPr>
          <w:sz w:val="22"/>
          <w:szCs w:val="22"/>
          <w:lang w:val="en-US"/>
        </w:rPr>
        <w:t>SMTC</w:t>
      </w:r>
      <w:r>
        <w:rPr>
          <w:rFonts w:hint="eastAsia"/>
          <w:sz w:val="22"/>
          <w:szCs w:val="22"/>
          <w:lang w:val="en-US"/>
        </w:rPr>
        <w:t xml:space="preserve"> configuration </w:t>
      </w:r>
      <w:r>
        <w:rPr>
          <w:sz w:val="22"/>
          <w:szCs w:val="22"/>
          <w:lang w:val="en-US"/>
        </w:rPr>
        <w:t>for IAB-node</w:t>
      </w:r>
    </w:p>
    <w:p w14:paraId="469C7F5F" w14:textId="27FB1A50" w:rsidR="006377B3" w:rsidRPr="001576E9" w:rsidRDefault="00F44CAE" w:rsidP="00C517C8">
      <w:pPr>
        <w:spacing w:afterLines="50" w:after="120"/>
        <w:rPr>
          <w:sz w:val="22"/>
          <w:szCs w:val="22"/>
          <w:lang w:val="en-US"/>
        </w:rPr>
      </w:pPr>
      <w:r>
        <w:rPr>
          <w:rFonts w:hint="eastAsia"/>
          <w:sz w:val="22"/>
          <w:szCs w:val="22"/>
          <w:lang w:val="en-US"/>
        </w:rPr>
        <w:t>A</w:t>
      </w:r>
      <w:r>
        <w:rPr>
          <w:sz w:val="22"/>
          <w:szCs w:val="22"/>
          <w:lang w:val="en-US"/>
        </w:rPr>
        <w:t xml:space="preserve">t the last RAN1 meeting, it was extensively discussed that Rel-15 SMTC principle is that </w:t>
      </w:r>
      <w:r w:rsidRPr="00F44CAE">
        <w:rPr>
          <w:sz w:val="22"/>
          <w:szCs w:val="22"/>
          <w:lang w:val="en-US"/>
        </w:rPr>
        <w:t>target cells/SSBs to be measured in each occasion of periodic window are not changed</w:t>
      </w:r>
      <w:r>
        <w:rPr>
          <w:sz w:val="22"/>
          <w:szCs w:val="22"/>
          <w:lang w:val="en-US"/>
        </w:rPr>
        <w:t xml:space="preserve">. </w:t>
      </w:r>
      <w:r w:rsidR="00160E30">
        <w:rPr>
          <w:sz w:val="22"/>
          <w:szCs w:val="22"/>
          <w:lang w:val="en-US"/>
        </w:rPr>
        <w:t>Therefore, it was agreed to enhance Rel-15 SMTC framework by increasing maximum number of SMTC windows that can be configured for an IAB-node to at least 3. Figure 2 shows example configurations of SSB transmission across IAB nodes based on the agreed framework of STC and multiple SMTCs.</w:t>
      </w:r>
    </w:p>
    <w:p w14:paraId="0E3DA43D" w14:textId="28786BD8" w:rsidR="006377B3" w:rsidRDefault="000E2B23" w:rsidP="00C517C8">
      <w:pPr>
        <w:spacing w:afterLines="50" w:after="120"/>
        <w:rPr>
          <w:sz w:val="22"/>
          <w:szCs w:val="22"/>
          <w:lang w:val="en-US"/>
        </w:rPr>
      </w:pPr>
      <w:r>
        <w:rPr>
          <w:noProof/>
          <w:sz w:val="22"/>
          <w:szCs w:val="22"/>
          <w:lang w:val="en-US"/>
        </w:rPr>
        <w:drawing>
          <wp:inline distT="0" distB="0" distL="0" distR="0" wp14:anchorId="2ECE0062" wp14:editId="6F8DDB30">
            <wp:extent cx="6332220" cy="3485515"/>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485515"/>
                    </a:xfrm>
                    <a:prstGeom prst="rect">
                      <a:avLst/>
                    </a:prstGeom>
                  </pic:spPr>
                </pic:pic>
              </a:graphicData>
            </a:graphic>
          </wp:inline>
        </w:drawing>
      </w:r>
    </w:p>
    <w:p w14:paraId="4B43E3CE" w14:textId="774B2043" w:rsidR="00160E30" w:rsidRPr="00361C29" w:rsidRDefault="00160E30" w:rsidP="00160E30">
      <w:pPr>
        <w:spacing w:afterLines="50" w:after="120"/>
        <w:jc w:val="center"/>
        <w:rPr>
          <w:sz w:val="22"/>
          <w:szCs w:val="22"/>
          <w:lang w:val="en-US"/>
        </w:rPr>
      </w:pPr>
      <w:r>
        <w:rPr>
          <w:rFonts w:hint="eastAsia"/>
          <w:sz w:val="22"/>
          <w:szCs w:val="22"/>
          <w:lang w:val="en-US"/>
        </w:rPr>
        <w:t xml:space="preserve">Figure 2: Examples of </w:t>
      </w:r>
      <w:r>
        <w:rPr>
          <w:sz w:val="22"/>
          <w:szCs w:val="22"/>
          <w:lang w:val="en-US"/>
        </w:rPr>
        <w:t>SSB transmission configurations based on multiple STCs/SMTCs</w:t>
      </w:r>
    </w:p>
    <w:p w14:paraId="75FB4D11" w14:textId="77777777" w:rsidR="00160E30" w:rsidRPr="00160E30" w:rsidRDefault="00160E30" w:rsidP="00C517C8">
      <w:pPr>
        <w:spacing w:afterLines="50" w:after="120"/>
        <w:rPr>
          <w:sz w:val="22"/>
          <w:szCs w:val="22"/>
          <w:lang w:val="en-US"/>
        </w:rPr>
      </w:pPr>
    </w:p>
    <w:p w14:paraId="20FF0D80" w14:textId="7FCCF5C9" w:rsidR="00910C96" w:rsidRDefault="00160E30" w:rsidP="00857878">
      <w:pPr>
        <w:spacing w:afterLines="50" w:after="120"/>
        <w:jc w:val="both"/>
        <w:rPr>
          <w:sz w:val="22"/>
          <w:szCs w:val="22"/>
          <w:lang w:val="en-US"/>
        </w:rPr>
      </w:pPr>
      <w:r>
        <w:rPr>
          <w:rFonts w:hint="eastAsia"/>
          <w:sz w:val="22"/>
          <w:szCs w:val="22"/>
          <w:lang w:val="en-US"/>
        </w:rPr>
        <w:t xml:space="preserve">As shown in Figure 2, each SMTC window </w:t>
      </w:r>
      <w:r w:rsidR="008C1573">
        <w:rPr>
          <w:sz w:val="22"/>
          <w:szCs w:val="22"/>
          <w:lang w:val="en-US"/>
        </w:rPr>
        <w:t>should be configured with its own periodicity, offset, duration and target cells/SSB indices to be measured since each SMTC window targets different set of neighbor nodes. In Rel-15, second SMTC window (</w:t>
      </w:r>
      <w:r w:rsidR="008C1573" w:rsidRPr="008C1573">
        <w:rPr>
          <w:i/>
          <w:sz w:val="22"/>
          <w:szCs w:val="22"/>
          <w:lang w:val="en-US"/>
        </w:rPr>
        <w:t>SSB-MTC2</w:t>
      </w:r>
      <w:r w:rsidR="008C1573">
        <w:rPr>
          <w:sz w:val="22"/>
          <w:szCs w:val="22"/>
          <w:lang w:val="en-US"/>
        </w:rPr>
        <w:t xml:space="preserve">) has only periodicity and list of </w:t>
      </w:r>
      <w:r w:rsidR="009B5851">
        <w:rPr>
          <w:sz w:val="22"/>
          <w:szCs w:val="22"/>
          <w:lang w:val="en-US"/>
        </w:rPr>
        <w:t>physical cell IDs and other parameters are common to first SMTC window for a UE</w:t>
      </w:r>
      <w:r w:rsidR="00964134">
        <w:rPr>
          <w:sz w:val="22"/>
          <w:szCs w:val="22"/>
          <w:lang w:val="en-US"/>
        </w:rPr>
        <w:t xml:space="preserve"> [2]</w:t>
      </w:r>
      <w:r w:rsidR="009B5851">
        <w:rPr>
          <w:sz w:val="22"/>
          <w:szCs w:val="22"/>
          <w:lang w:val="en-US"/>
        </w:rPr>
        <w:t>. Therefore, we propose to extend configurable parameters for each SMTC window configured for an IAB-node. On the other hand, SSB frequency and SCS can be common for all SMTC windows for an IAB-node as in Rel-15.</w:t>
      </w:r>
    </w:p>
    <w:p w14:paraId="506B91D8" w14:textId="5DFBDAFF" w:rsidR="008C1573" w:rsidRDefault="008C1573" w:rsidP="008C157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Each SMTC window configured for an IAB-node MT contains following information.</w:t>
      </w:r>
    </w:p>
    <w:p w14:paraId="6CBCCBDD" w14:textId="0311FBEA" w:rsidR="008C1573" w:rsidRDefault="008C1573" w:rsidP="008C1573">
      <w:pPr>
        <w:pStyle w:val="afc"/>
        <w:numPr>
          <w:ilvl w:val="0"/>
          <w:numId w:val="11"/>
        </w:numPr>
        <w:spacing w:afterLines="50" w:after="120"/>
        <w:ind w:leftChars="0"/>
        <w:jc w:val="both"/>
        <w:rPr>
          <w:rFonts w:eastAsia="游明朝"/>
          <w:b/>
          <w:sz w:val="22"/>
          <w:szCs w:val="22"/>
        </w:rPr>
      </w:pPr>
      <w:r>
        <w:rPr>
          <w:rFonts w:eastAsia="游明朝"/>
          <w:b/>
          <w:sz w:val="22"/>
          <w:szCs w:val="22"/>
        </w:rPr>
        <w:t>SMTC window periodicity and offset</w:t>
      </w:r>
    </w:p>
    <w:p w14:paraId="21E5C48A" w14:textId="178937BF" w:rsidR="008C1573" w:rsidRDefault="008C1573" w:rsidP="008C1573">
      <w:pPr>
        <w:pStyle w:val="afc"/>
        <w:numPr>
          <w:ilvl w:val="1"/>
          <w:numId w:val="11"/>
        </w:numPr>
        <w:spacing w:afterLines="50" w:after="120"/>
        <w:ind w:leftChars="0"/>
        <w:jc w:val="both"/>
        <w:rPr>
          <w:rFonts w:eastAsia="游明朝"/>
          <w:b/>
          <w:sz w:val="22"/>
          <w:szCs w:val="22"/>
        </w:rPr>
      </w:pPr>
      <w:r>
        <w:rPr>
          <w:rFonts w:eastAsia="游明朝"/>
          <w:b/>
          <w:sz w:val="22"/>
          <w:szCs w:val="22"/>
        </w:rPr>
        <w:t>Potentially candidate periodicity value(s) longer than 160ms may be included</w:t>
      </w:r>
    </w:p>
    <w:p w14:paraId="06B1A14D" w14:textId="6F0C5866" w:rsidR="008C1573" w:rsidRDefault="008C1573" w:rsidP="008C1573">
      <w:pPr>
        <w:pStyle w:val="afc"/>
        <w:numPr>
          <w:ilvl w:val="0"/>
          <w:numId w:val="11"/>
        </w:numPr>
        <w:spacing w:afterLines="50" w:after="120"/>
        <w:ind w:leftChars="0"/>
        <w:jc w:val="both"/>
        <w:rPr>
          <w:rFonts w:eastAsia="游明朝"/>
          <w:b/>
          <w:sz w:val="22"/>
          <w:szCs w:val="22"/>
        </w:rPr>
      </w:pPr>
      <w:r>
        <w:rPr>
          <w:rFonts w:eastAsia="游明朝"/>
          <w:b/>
          <w:sz w:val="22"/>
          <w:szCs w:val="22"/>
        </w:rPr>
        <w:t>SMTC window duration</w:t>
      </w:r>
    </w:p>
    <w:p w14:paraId="6785BF2B" w14:textId="059D0835" w:rsidR="008C1573" w:rsidRDefault="008C1573" w:rsidP="008C1573">
      <w:pPr>
        <w:pStyle w:val="afc"/>
        <w:numPr>
          <w:ilvl w:val="0"/>
          <w:numId w:val="11"/>
        </w:numPr>
        <w:spacing w:afterLines="50" w:after="120"/>
        <w:ind w:leftChars="0"/>
        <w:jc w:val="both"/>
        <w:rPr>
          <w:rFonts w:eastAsia="游明朝"/>
          <w:b/>
          <w:sz w:val="22"/>
          <w:szCs w:val="22"/>
        </w:rPr>
      </w:pPr>
      <w:r>
        <w:rPr>
          <w:rFonts w:eastAsia="游明朝"/>
          <w:b/>
          <w:sz w:val="22"/>
          <w:szCs w:val="22"/>
        </w:rPr>
        <w:t>SSB indices to be measured</w:t>
      </w:r>
      <w:bookmarkStart w:id="2" w:name="_GoBack"/>
      <w:bookmarkEnd w:id="2"/>
    </w:p>
    <w:p w14:paraId="1103B74E" w14:textId="75D92CD4" w:rsidR="008C1573" w:rsidRDefault="008C1573" w:rsidP="008C1573">
      <w:pPr>
        <w:pStyle w:val="afc"/>
        <w:numPr>
          <w:ilvl w:val="0"/>
          <w:numId w:val="11"/>
        </w:numPr>
        <w:spacing w:afterLines="50" w:after="120"/>
        <w:ind w:leftChars="0"/>
        <w:jc w:val="both"/>
        <w:rPr>
          <w:rFonts w:eastAsia="游明朝"/>
          <w:b/>
          <w:sz w:val="22"/>
          <w:szCs w:val="22"/>
        </w:rPr>
      </w:pPr>
      <w:r>
        <w:rPr>
          <w:rFonts w:eastAsia="游明朝"/>
          <w:b/>
          <w:sz w:val="22"/>
          <w:szCs w:val="22"/>
        </w:rPr>
        <w:t>List of physical cell IDs to be measured</w:t>
      </w:r>
    </w:p>
    <w:p w14:paraId="7DD9E299" w14:textId="77777777" w:rsidR="00160E30" w:rsidRDefault="00160E30" w:rsidP="00C517C8">
      <w:pPr>
        <w:spacing w:afterLines="50" w:after="120"/>
        <w:rPr>
          <w:sz w:val="22"/>
          <w:szCs w:val="22"/>
          <w:lang w:val="en-US"/>
        </w:rPr>
      </w:pPr>
    </w:p>
    <w:p w14:paraId="300736B8" w14:textId="128743F8" w:rsidR="0000729A" w:rsidRPr="004C1BAE" w:rsidRDefault="009B5851" w:rsidP="00D877ED">
      <w:pPr>
        <w:spacing w:afterLines="50" w:after="120"/>
        <w:jc w:val="both"/>
        <w:rPr>
          <w:sz w:val="22"/>
          <w:szCs w:val="22"/>
        </w:rPr>
      </w:pPr>
      <w:r>
        <w:rPr>
          <w:sz w:val="22"/>
          <w:szCs w:val="22"/>
        </w:rPr>
        <w:lastRenderedPageBreak/>
        <w:t xml:space="preserve">It is FFS whether </w:t>
      </w:r>
      <w:r w:rsidR="00964134" w:rsidRPr="00964134">
        <w:rPr>
          <w:sz w:val="22"/>
          <w:szCs w:val="22"/>
        </w:rPr>
        <w:t>max</w:t>
      </w:r>
      <w:r w:rsidR="00D877ED">
        <w:rPr>
          <w:sz w:val="22"/>
          <w:szCs w:val="22"/>
        </w:rPr>
        <w:t xml:space="preserve"> </w:t>
      </w:r>
      <w:r w:rsidR="00964134" w:rsidRPr="00964134">
        <w:rPr>
          <w:sz w:val="22"/>
          <w:szCs w:val="22"/>
        </w:rPr>
        <w:t>(N</w:t>
      </w:r>
      <w:r w:rsidR="00964134" w:rsidRPr="00964134">
        <w:rPr>
          <w:sz w:val="22"/>
          <w:szCs w:val="22"/>
          <w:vertAlign w:val="subscript"/>
        </w:rPr>
        <w:t xml:space="preserve">RX </w:t>
      </w:r>
      <w:r w:rsidR="00964134" w:rsidRPr="00964134">
        <w:rPr>
          <w:sz w:val="22"/>
          <w:szCs w:val="22"/>
        </w:rPr>
        <w:t>) needs to be greater than 3</w:t>
      </w:r>
      <w:r w:rsidR="00964134">
        <w:rPr>
          <w:sz w:val="22"/>
          <w:szCs w:val="22"/>
        </w:rPr>
        <w:t xml:space="preserve">. </w:t>
      </w:r>
      <w:r w:rsidR="00976B50">
        <w:rPr>
          <w:sz w:val="22"/>
          <w:szCs w:val="22"/>
        </w:rPr>
        <w:t xml:space="preserve">If the number is too large, overhead i.e., </w:t>
      </w:r>
      <w:r w:rsidR="00D877ED">
        <w:rPr>
          <w:sz w:val="22"/>
          <w:szCs w:val="22"/>
        </w:rPr>
        <w:t>configuration</w:t>
      </w:r>
      <w:r w:rsidR="00964134">
        <w:rPr>
          <w:sz w:val="22"/>
          <w:szCs w:val="22"/>
        </w:rPr>
        <w:t xml:space="preserve"> signalling overhead and </w:t>
      </w:r>
      <w:r w:rsidR="00976B50">
        <w:rPr>
          <w:sz w:val="22"/>
          <w:szCs w:val="22"/>
        </w:rPr>
        <w:t xml:space="preserve">scheduling restriction due to SSB transmission/reception </w:t>
      </w:r>
      <w:r w:rsidR="006670E6">
        <w:rPr>
          <w:sz w:val="22"/>
          <w:szCs w:val="22"/>
        </w:rPr>
        <w:t xml:space="preserve">would increase and complexity for IAB-node MT to handle too many SMTCs would also increase. </w:t>
      </w:r>
      <w:r w:rsidR="00964134">
        <w:rPr>
          <w:sz w:val="22"/>
          <w:szCs w:val="22"/>
        </w:rPr>
        <w:t>On the other hand, especially for FR2, dense IAB node deployment may be possible in order to improve the coverage e.g., in dense urban area where blocking probability is relatively high. In such case, allowing more than 3 SMTC windows would be beneficial. We propose to discuss further on the possibility of more than 3 SMTC windows for an IAB-node</w:t>
      </w:r>
      <w:r w:rsidR="006670E6">
        <w:rPr>
          <w:sz w:val="22"/>
          <w:szCs w:val="22"/>
        </w:rPr>
        <w:t xml:space="preserve">. </w:t>
      </w:r>
    </w:p>
    <w:p w14:paraId="60D5838F" w14:textId="543E21FD" w:rsidR="00964134" w:rsidRDefault="00964134" w:rsidP="0096413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RAN1 should consider the possibility of more than 3 SMTC windows configured for an IAB-node.</w:t>
      </w:r>
    </w:p>
    <w:p w14:paraId="42A4FDA4" w14:textId="670754E7" w:rsidR="00964134" w:rsidRDefault="00964134" w:rsidP="00AE70FC">
      <w:pPr>
        <w:rPr>
          <w:rFonts w:eastAsia="ＭＳ 明朝"/>
          <w:b/>
          <w:sz w:val="22"/>
        </w:rPr>
      </w:pPr>
    </w:p>
    <w:p w14:paraId="1F5118E8" w14:textId="77777777" w:rsidR="00964134" w:rsidRPr="00976B50" w:rsidRDefault="00964134"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488BA1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the e</w:t>
      </w:r>
      <w:r w:rsidR="00F651EE" w:rsidRPr="00EE78BE">
        <w:rPr>
          <w:rFonts w:eastAsia="ＭＳ 明朝"/>
          <w:sz w:val="22"/>
          <w:szCs w:val="22"/>
          <w:lang w:val="en-US"/>
        </w:rPr>
        <w:t>xtensions of SSBs for inter-IAB-node discovery and measurements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00BF66A9" w14:textId="77777777" w:rsidR="00964134" w:rsidRPr="000B2F07" w:rsidRDefault="00964134" w:rsidP="0096413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Pr="000B2F07">
        <w:rPr>
          <w:rFonts w:eastAsia="游明朝"/>
          <w:b/>
          <w:sz w:val="22"/>
          <w:szCs w:val="22"/>
        </w:rPr>
        <w:t>An IAB-node DU is configured with at le</w:t>
      </w:r>
      <w:r>
        <w:rPr>
          <w:rFonts w:eastAsia="游明朝"/>
          <w:b/>
          <w:sz w:val="22"/>
          <w:szCs w:val="22"/>
        </w:rPr>
        <w:t>ast one SSB transmission configuration for access UE’s measurement</w:t>
      </w:r>
      <w:r w:rsidRPr="000B2F07">
        <w:rPr>
          <w:rFonts w:eastAsia="游明朝"/>
          <w:b/>
          <w:sz w:val="22"/>
          <w:szCs w:val="22"/>
        </w:rPr>
        <w:t xml:space="preserve">, and can be configured with </w:t>
      </w:r>
      <w:r>
        <w:rPr>
          <w:rFonts w:eastAsia="游明朝"/>
          <w:b/>
          <w:sz w:val="22"/>
          <w:szCs w:val="22"/>
        </w:rPr>
        <w:t>another SSB transmission configuration for inter-IAB-node measurement</w:t>
      </w:r>
      <w:r w:rsidRPr="000B2F07">
        <w:rPr>
          <w:rFonts w:eastAsia="游明朝"/>
          <w:b/>
          <w:sz w:val="22"/>
          <w:szCs w:val="22"/>
        </w:rPr>
        <w:t>.</w:t>
      </w:r>
    </w:p>
    <w:p w14:paraId="49D20882" w14:textId="77777777" w:rsidR="00964134" w:rsidRDefault="00964134" w:rsidP="00964134">
      <w:pPr>
        <w:pStyle w:val="afc"/>
        <w:numPr>
          <w:ilvl w:val="0"/>
          <w:numId w:val="11"/>
        </w:numPr>
        <w:spacing w:afterLines="50" w:after="120"/>
        <w:ind w:leftChars="0"/>
        <w:jc w:val="both"/>
        <w:rPr>
          <w:rFonts w:eastAsia="游明朝"/>
          <w:b/>
          <w:sz w:val="22"/>
          <w:szCs w:val="22"/>
        </w:rPr>
      </w:pPr>
      <w:r>
        <w:rPr>
          <w:rFonts w:eastAsia="游明朝"/>
          <w:b/>
          <w:sz w:val="22"/>
          <w:szCs w:val="22"/>
        </w:rPr>
        <w:t>Each SSB transmission configuration contains following information.</w:t>
      </w:r>
    </w:p>
    <w:p w14:paraId="199D3607" w14:textId="77777777" w:rsidR="00964134" w:rsidRPr="009E7F86" w:rsidRDefault="00964134" w:rsidP="00964134">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frequency</w:t>
      </w:r>
      <w:r>
        <w:rPr>
          <w:rFonts w:eastAsia="游明朝"/>
          <w:b/>
          <w:sz w:val="22"/>
          <w:szCs w:val="22"/>
        </w:rPr>
        <w:t xml:space="preserve"> location</w:t>
      </w:r>
    </w:p>
    <w:p w14:paraId="3F2E5E78" w14:textId="77777777" w:rsidR="00964134" w:rsidRDefault="00964134" w:rsidP="00964134">
      <w:pPr>
        <w:pStyle w:val="afc"/>
        <w:numPr>
          <w:ilvl w:val="1"/>
          <w:numId w:val="11"/>
        </w:numPr>
        <w:spacing w:afterLines="50" w:after="120"/>
        <w:ind w:leftChars="0"/>
        <w:jc w:val="both"/>
        <w:rPr>
          <w:rFonts w:eastAsia="游明朝"/>
          <w:b/>
          <w:sz w:val="22"/>
          <w:szCs w:val="22"/>
        </w:rPr>
      </w:pPr>
      <w:r>
        <w:rPr>
          <w:rFonts w:eastAsia="游明朝"/>
          <w:b/>
          <w:sz w:val="22"/>
          <w:szCs w:val="22"/>
        </w:rPr>
        <w:t>SSB transmission periodicity</w:t>
      </w:r>
    </w:p>
    <w:p w14:paraId="70EAF6B6" w14:textId="77777777" w:rsidR="00964134" w:rsidRDefault="00964134" w:rsidP="00964134">
      <w:pPr>
        <w:pStyle w:val="afc"/>
        <w:numPr>
          <w:ilvl w:val="2"/>
          <w:numId w:val="11"/>
        </w:numPr>
        <w:spacing w:afterLines="50" w:after="120"/>
        <w:ind w:leftChars="0"/>
        <w:jc w:val="both"/>
        <w:rPr>
          <w:rFonts w:eastAsia="游明朝"/>
          <w:b/>
          <w:sz w:val="22"/>
          <w:szCs w:val="22"/>
        </w:rPr>
      </w:pPr>
      <w:r>
        <w:rPr>
          <w:rFonts w:eastAsia="游明朝"/>
          <w:b/>
          <w:sz w:val="22"/>
          <w:szCs w:val="22"/>
        </w:rPr>
        <w:t>In SSB transmission configuration for inter-IAB-node measurement, potentially candidate periodicity value(s) longer than 160ms may be included</w:t>
      </w:r>
    </w:p>
    <w:p w14:paraId="01078B26" w14:textId="77777777" w:rsidR="00964134" w:rsidRDefault="00964134" w:rsidP="00964134">
      <w:pPr>
        <w:pStyle w:val="afc"/>
        <w:numPr>
          <w:ilvl w:val="1"/>
          <w:numId w:val="11"/>
        </w:numPr>
        <w:spacing w:afterLines="50" w:after="120"/>
        <w:ind w:leftChars="0"/>
        <w:jc w:val="both"/>
        <w:rPr>
          <w:rFonts w:eastAsia="游明朝"/>
          <w:b/>
          <w:sz w:val="22"/>
          <w:szCs w:val="22"/>
        </w:rPr>
      </w:pPr>
      <w:r>
        <w:rPr>
          <w:rFonts w:eastAsia="游明朝" w:hint="eastAsia"/>
          <w:b/>
          <w:sz w:val="22"/>
          <w:szCs w:val="22"/>
        </w:rPr>
        <w:t>SSB transmission timing such as half-frame offset</w:t>
      </w:r>
    </w:p>
    <w:p w14:paraId="1971DAFE" w14:textId="77777777" w:rsidR="00964134" w:rsidRDefault="00964134" w:rsidP="00964134">
      <w:pPr>
        <w:pStyle w:val="afc"/>
        <w:numPr>
          <w:ilvl w:val="1"/>
          <w:numId w:val="11"/>
        </w:numPr>
        <w:spacing w:afterLines="50" w:after="120"/>
        <w:ind w:leftChars="0"/>
        <w:jc w:val="both"/>
        <w:rPr>
          <w:rFonts w:eastAsia="游明朝"/>
          <w:b/>
          <w:sz w:val="22"/>
          <w:szCs w:val="22"/>
        </w:rPr>
      </w:pPr>
      <w:r w:rsidRPr="000B2F07">
        <w:rPr>
          <w:rFonts w:eastAsia="游明朝"/>
          <w:b/>
          <w:sz w:val="22"/>
          <w:szCs w:val="22"/>
        </w:rPr>
        <w:t>SSB indices to be transmitted</w:t>
      </w:r>
    </w:p>
    <w:p w14:paraId="3FEAFFDE" w14:textId="77777777" w:rsidR="00964134" w:rsidRDefault="00964134" w:rsidP="00964134">
      <w:pPr>
        <w:pStyle w:val="afc"/>
        <w:numPr>
          <w:ilvl w:val="1"/>
          <w:numId w:val="11"/>
        </w:numPr>
        <w:spacing w:afterLines="50" w:after="120"/>
        <w:ind w:leftChars="0"/>
        <w:jc w:val="both"/>
        <w:rPr>
          <w:rFonts w:eastAsia="游明朝"/>
          <w:b/>
          <w:sz w:val="22"/>
          <w:szCs w:val="22"/>
        </w:rPr>
      </w:pPr>
      <w:r>
        <w:rPr>
          <w:rFonts w:eastAsia="游明朝"/>
          <w:b/>
          <w:sz w:val="22"/>
          <w:szCs w:val="22"/>
        </w:rPr>
        <w:t>SSB SCS</w:t>
      </w:r>
    </w:p>
    <w:p w14:paraId="5C2FFA38" w14:textId="77777777" w:rsidR="00964134" w:rsidRPr="00964134" w:rsidRDefault="00964134" w:rsidP="00964134">
      <w:pPr>
        <w:spacing w:afterLines="50" w:after="120"/>
        <w:jc w:val="both"/>
        <w:rPr>
          <w:rFonts w:eastAsia="游明朝"/>
          <w:b/>
          <w:sz w:val="22"/>
          <w:szCs w:val="22"/>
        </w:rPr>
      </w:pPr>
      <w:r w:rsidRPr="00964134">
        <w:rPr>
          <w:rFonts w:eastAsia="游明朝"/>
          <w:b/>
          <w:sz w:val="22"/>
          <w:szCs w:val="22"/>
          <w:u w:val="single"/>
        </w:rPr>
        <w:t>Proposal</w:t>
      </w:r>
      <w:r w:rsidRPr="00964134">
        <w:rPr>
          <w:rFonts w:eastAsia="游明朝" w:hint="eastAsia"/>
          <w:b/>
          <w:sz w:val="22"/>
          <w:szCs w:val="22"/>
          <w:u w:val="single"/>
        </w:rPr>
        <w:t xml:space="preserve"> </w:t>
      </w:r>
      <w:r w:rsidRPr="00964134">
        <w:rPr>
          <w:rFonts w:eastAsia="游明朝"/>
          <w:b/>
          <w:sz w:val="22"/>
          <w:szCs w:val="22"/>
          <w:u w:val="single"/>
        </w:rPr>
        <w:t>2</w:t>
      </w:r>
      <w:r w:rsidRPr="00964134">
        <w:rPr>
          <w:rFonts w:eastAsia="游明朝" w:hint="eastAsia"/>
          <w:b/>
          <w:sz w:val="22"/>
          <w:szCs w:val="22"/>
        </w:rPr>
        <w:t xml:space="preserve">: </w:t>
      </w:r>
      <w:r w:rsidRPr="00964134">
        <w:rPr>
          <w:rFonts w:eastAsia="游明朝"/>
          <w:b/>
          <w:sz w:val="22"/>
          <w:szCs w:val="22"/>
        </w:rPr>
        <w:t>An IAB node reports capability regarding the maximum number of SSB transmissions (i.e., maximum number of beams for SSB transmission).</w:t>
      </w:r>
    </w:p>
    <w:p w14:paraId="37AB4EE1" w14:textId="77777777" w:rsidR="00005094" w:rsidRDefault="00005094" w:rsidP="0000509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Each SMTC window configured for an IAB-node MT contains following information.</w:t>
      </w:r>
    </w:p>
    <w:p w14:paraId="41FDDCB7" w14:textId="77777777" w:rsidR="00005094" w:rsidRDefault="00005094" w:rsidP="00005094">
      <w:pPr>
        <w:pStyle w:val="afc"/>
        <w:numPr>
          <w:ilvl w:val="0"/>
          <w:numId w:val="11"/>
        </w:numPr>
        <w:spacing w:afterLines="50" w:after="120"/>
        <w:ind w:leftChars="0"/>
        <w:jc w:val="both"/>
        <w:rPr>
          <w:rFonts w:eastAsia="游明朝"/>
          <w:b/>
          <w:sz w:val="22"/>
          <w:szCs w:val="22"/>
        </w:rPr>
      </w:pPr>
      <w:r>
        <w:rPr>
          <w:rFonts w:eastAsia="游明朝"/>
          <w:b/>
          <w:sz w:val="22"/>
          <w:szCs w:val="22"/>
        </w:rPr>
        <w:t>SMTC window periodicity and offset</w:t>
      </w:r>
    </w:p>
    <w:p w14:paraId="43091D31" w14:textId="77777777" w:rsidR="00005094" w:rsidRDefault="00005094" w:rsidP="00005094">
      <w:pPr>
        <w:pStyle w:val="afc"/>
        <w:numPr>
          <w:ilvl w:val="1"/>
          <w:numId w:val="11"/>
        </w:numPr>
        <w:spacing w:afterLines="50" w:after="120"/>
        <w:ind w:leftChars="0"/>
        <w:jc w:val="both"/>
        <w:rPr>
          <w:rFonts w:eastAsia="游明朝"/>
          <w:b/>
          <w:sz w:val="22"/>
          <w:szCs w:val="22"/>
        </w:rPr>
      </w:pPr>
      <w:r>
        <w:rPr>
          <w:rFonts w:eastAsia="游明朝"/>
          <w:b/>
          <w:sz w:val="22"/>
          <w:szCs w:val="22"/>
        </w:rPr>
        <w:t>Potentially candidate periodicity value(s) longer than 160ms may be included</w:t>
      </w:r>
    </w:p>
    <w:p w14:paraId="4FB1A9EE" w14:textId="77777777" w:rsidR="00005094" w:rsidRDefault="00005094" w:rsidP="00005094">
      <w:pPr>
        <w:pStyle w:val="afc"/>
        <w:numPr>
          <w:ilvl w:val="0"/>
          <w:numId w:val="11"/>
        </w:numPr>
        <w:spacing w:afterLines="50" w:after="120"/>
        <w:ind w:leftChars="0"/>
        <w:jc w:val="both"/>
        <w:rPr>
          <w:rFonts w:eastAsia="游明朝"/>
          <w:b/>
          <w:sz w:val="22"/>
          <w:szCs w:val="22"/>
        </w:rPr>
      </w:pPr>
      <w:r>
        <w:rPr>
          <w:rFonts w:eastAsia="游明朝"/>
          <w:b/>
          <w:sz w:val="22"/>
          <w:szCs w:val="22"/>
        </w:rPr>
        <w:t>SMTC window duration</w:t>
      </w:r>
    </w:p>
    <w:p w14:paraId="6DD0F416" w14:textId="77777777" w:rsidR="00005094" w:rsidRDefault="00005094" w:rsidP="00005094">
      <w:pPr>
        <w:pStyle w:val="afc"/>
        <w:numPr>
          <w:ilvl w:val="0"/>
          <w:numId w:val="11"/>
        </w:numPr>
        <w:spacing w:afterLines="50" w:after="120"/>
        <w:ind w:leftChars="0"/>
        <w:jc w:val="both"/>
        <w:rPr>
          <w:rFonts w:eastAsia="游明朝"/>
          <w:b/>
          <w:sz w:val="22"/>
          <w:szCs w:val="22"/>
        </w:rPr>
      </w:pPr>
      <w:r>
        <w:rPr>
          <w:rFonts w:eastAsia="游明朝"/>
          <w:b/>
          <w:sz w:val="22"/>
          <w:szCs w:val="22"/>
        </w:rPr>
        <w:t>SSB indices to be measured</w:t>
      </w:r>
    </w:p>
    <w:p w14:paraId="0430EE07" w14:textId="77777777" w:rsidR="00005094" w:rsidRDefault="00005094" w:rsidP="00005094">
      <w:pPr>
        <w:pStyle w:val="afc"/>
        <w:numPr>
          <w:ilvl w:val="0"/>
          <w:numId w:val="11"/>
        </w:numPr>
        <w:spacing w:afterLines="50" w:after="120"/>
        <w:ind w:leftChars="0"/>
        <w:jc w:val="both"/>
        <w:rPr>
          <w:rFonts w:eastAsia="游明朝"/>
          <w:b/>
          <w:sz w:val="22"/>
          <w:szCs w:val="22"/>
        </w:rPr>
      </w:pPr>
      <w:r>
        <w:rPr>
          <w:rFonts w:eastAsia="游明朝"/>
          <w:b/>
          <w:sz w:val="22"/>
          <w:szCs w:val="22"/>
        </w:rPr>
        <w:t>List of physical cell IDs to be measured</w:t>
      </w:r>
    </w:p>
    <w:p w14:paraId="616E2366" w14:textId="77777777" w:rsidR="00005094" w:rsidRPr="00005094" w:rsidRDefault="00005094" w:rsidP="00005094">
      <w:pPr>
        <w:spacing w:afterLines="50" w:after="120"/>
        <w:jc w:val="both"/>
        <w:rPr>
          <w:rFonts w:eastAsia="游明朝"/>
          <w:b/>
          <w:sz w:val="22"/>
          <w:szCs w:val="22"/>
        </w:rPr>
      </w:pPr>
      <w:r w:rsidRPr="00005094">
        <w:rPr>
          <w:rFonts w:eastAsia="游明朝"/>
          <w:b/>
          <w:sz w:val="22"/>
          <w:szCs w:val="22"/>
          <w:u w:val="single"/>
        </w:rPr>
        <w:t>Proposal</w:t>
      </w:r>
      <w:r w:rsidRPr="00005094">
        <w:rPr>
          <w:rFonts w:eastAsia="游明朝" w:hint="eastAsia"/>
          <w:b/>
          <w:sz w:val="22"/>
          <w:szCs w:val="22"/>
          <w:u w:val="single"/>
        </w:rPr>
        <w:t xml:space="preserve"> </w:t>
      </w:r>
      <w:r w:rsidRPr="00005094">
        <w:rPr>
          <w:rFonts w:eastAsia="游明朝"/>
          <w:b/>
          <w:sz w:val="22"/>
          <w:szCs w:val="22"/>
          <w:u w:val="single"/>
        </w:rPr>
        <w:t>4</w:t>
      </w:r>
      <w:r w:rsidRPr="00005094">
        <w:rPr>
          <w:rFonts w:eastAsia="游明朝" w:hint="eastAsia"/>
          <w:b/>
          <w:sz w:val="22"/>
          <w:szCs w:val="22"/>
        </w:rPr>
        <w:t xml:space="preserve">: </w:t>
      </w:r>
      <w:r w:rsidRPr="00005094">
        <w:rPr>
          <w:rFonts w:eastAsia="游明朝"/>
          <w:b/>
          <w:sz w:val="22"/>
          <w:szCs w:val="22"/>
        </w:rPr>
        <w:t>RAN1 should consider the possibility of more than 3 SMTC windows configured for an IAB-node.</w:t>
      </w:r>
    </w:p>
    <w:p w14:paraId="7CD1D853" w14:textId="77777777" w:rsidR="00964134" w:rsidRPr="00C34166" w:rsidRDefault="0096413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AFD817" w14:textId="11FBC178" w:rsidR="00262553" w:rsidRDefault="00262553" w:rsidP="0026255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910C96">
        <w:rPr>
          <w:rFonts w:eastAsia="ＭＳ 明朝"/>
          <w:sz w:val="22"/>
        </w:rPr>
        <w:t>#96</w:t>
      </w:r>
      <w:r>
        <w:rPr>
          <w:rFonts w:eastAsia="ＭＳ 明朝"/>
          <w:sz w:val="22"/>
        </w:rPr>
        <w:t xml:space="preserve">, </w:t>
      </w:r>
      <w:r w:rsidRPr="00D21CF6">
        <w:rPr>
          <w:rFonts w:eastAsia="ＭＳ 明朝"/>
          <w:sz w:val="22"/>
        </w:rPr>
        <w:t>RAN1 Chairman’s Notes</w:t>
      </w:r>
      <w:r w:rsidR="00910C96">
        <w:rPr>
          <w:rFonts w:eastAsia="ＭＳ 明朝"/>
          <w:sz w:val="22"/>
        </w:rPr>
        <w:t>, Feb</w:t>
      </w:r>
      <w:r>
        <w:rPr>
          <w:rFonts w:eastAsia="ＭＳ 明朝"/>
          <w:sz w:val="22"/>
        </w:rPr>
        <w:t>. 2019.</w:t>
      </w:r>
    </w:p>
    <w:p w14:paraId="0239D9DC" w14:textId="7237EF23" w:rsidR="00964134" w:rsidRDefault="00964134" w:rsidP="00262553">
      <w:pPr>
        <w:pStyle w:val="afc"/>
        <w:numPr>
          <w:ilvl w:val="0"/>
          <w:numId w:val="4"/>
        </w:numPr>
        <w:spacing w:afterLines="50" w:after="120"/>
        <w:ind w:leftChars="0"/>
        <w:jc w:val="both"/>
        <w:rPr>
          <w:rFonts w:eastAsia="ＭＳ 明朝"/>
          <w:sz w:val="22"/>
        </w:rPr>
      </w:pPr>
      <w:r>
        <w:rPr>
          <w:rFonts w:eastAsia="ＭＳ 明朝"/>
          <w:sz w:val="22"/>
        </w:rPr>
        <w:t>3GPP, TS38.331 v15.4.0, Dec. 2019.</w:t>
      </w:r>
    </w:p>
    <w:sectPr w:rsidR="00964134">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A610F" w16cid:durableId="2048C7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A5399" w14:textId="77777777" w:rsidR="005B25A5" w:rsidRDefault="005B25A5">
      <w:r>
        <w:separator/>
      </w:r>
    </w:p>
  </w:endnote>
  <w:endnote w:type="continuationSeparator" w:id="0">
    <w:p w14:paraId="4D791A8B" w14:textId="77777777" w:rsidR="005B25A5" w:rsidRDefault="005B25A5">
      <w:r>
        <w:continuationSeparator/>
      </w:r>
    </w:p>
  </w:endnote>
  <w:endnote w:type="continuationNotice" w:id="1">
    <w:p w14:paraId="196B69AA" w14:textId="77777777" w:rsidR="005B25A5" w:rsidRDefault="005B2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51ABC0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6606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6606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185AD" w14:textId="77777777" w:rsidR="005B25A5" w:rsidRDefault="005B25A5">
      <w:r>
        <w:separator/>
      </w:r>
    </w:p>
  </w:footnote>
  <w:footnote w:type="continuationSeparator" w:id="0">
    <w:p w14:paraId="213A856D" w14:textId="77777777" w:rsidR="005B25A5" w:rsidRDefault="005B25A5">
      <w:r>
        <w:continuationSeparator/>
      </w:r>
    </w:p>
  </w:footnote>
  <w:footnote w:type="continuationNotice" w:id="1">
    <w:p w14:paraId="4C9C1F7A" w14:textId="77777777" w:rsidR="005B25A5" w:rsidRDefault="005B25A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4"/>
  </w:num>
  <w:num w:numId="5">
    <w:abstractNumId w:val="10"/>
  </w:num>
  <w:num w:numId="6">
    <w:abstractNumId w:val="6"/>
  </w:num>
  <w:num w:numId="7">
    <w:abstractNumId w:val="9"/>
  </w:num>
  <w:num w:numId="8">
    <w:abstractNumId w:val="7"/>
  </w:num>
  <w:num w:numId="9">
    <w:abstractNumId w:val="3"/>
  </w:num>
  <w:num w:numId="10">
    <w:abstractNumId w:val="1"/>
  </w:num>
  <w:num w:numId="11">
    <w:abstractNumId w:val="11"/>
  </w:num>
  <w:num w:numId="12">
    <w:abstractNumId w:val="2"/>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094"/>
    <w:rsid w:val="0000530F"/>
    <w:rsid w:val="00005493"/>
    <w:rsid w:val="00005B74"/>
    <w:rsid w:val="00005C60"/>
    <w:rsid w:val="0000600D"/>
    <w:rsid w:val="00006248"/>
    <w:rsid w:val="00006893"/>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63"/>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B23"/>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7C3"/>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6E9"/>
    <w:rsid w:val="0015784C"/>
    <w:rsid w:val="0015786C"/>
    <w:rsid w:val="001606A8"/>
    <w:rsid w:val="00160971"/>
    <w:rsid w:val="00160C5E"/>
    <w:rsid w:val="00160E1D"/>
    <w:rsid w:val="00160E30"/>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76"/>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57"/>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0A0"/>
    <w:rsid w:val="002E6213"/>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C52"/>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86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A5"/>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42B"/>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B3"/>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D2"/>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78"/>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7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B41"/>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96"/>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134"/>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6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85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7B"/>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6"/>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6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06F"/>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9B4"/>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7ED"/>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8F"/>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80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46F"/>
    <w:rsid w:val="00F01578"/>
    <w:rsid w:val="00F01879"/>
    <w:rsid w:val="00F01B60"/>
    <w:rsid w:val="00F01B9D"/>
    <w:rsid w:val="00F02255"/>
    <w:rsid w:val="00F02758"/>
    <w:rsid w:val="00F028AB"/>
    <w:rsid w:val="00F02ABD"/>
    <w:rsid w:val="00F02CAA"/>
    <w:rsid w:val="00F0377B"/>
    <w:rsid w:val="00F0390B"/>
    <w:rsid w:val="00F03A37"/>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4CAE"/>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F8"/>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104E4-F92F-4F57-9BAF-99ECFE41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7445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2019-03-29T10:31:00Z</dcterms:created>
  <dcterms:modified xsi:type="dcterms:W3CDTF">2019-03-29T10:31:00Z</dcterms:modified>
</cp:coreProperties>
</file>